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01" w:rsidRPr="009C4E01" w:rsidRDefault="009C4E01" w:rsidP="009C4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4E01">
        <w:rPr>
          <w:rFonts w:ascii="Times New Roman" w:hAnsi="Times New Roman" w:cs="Times New Roman"/>
          <w:b/>
          <w:sz w:val="28"/>
          <w:u w:val="single"/>
        </w:rPr>
        <w:t xml:space="preserve">Аналитическая справка </w:t>
      </w:r>
    </w:p>
    <w:p w:rsidR="009C4E01" w:rsidRPr="009C4E01" w:rsidRDefault="009C4E01" w:rsidP="009C4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C4E01">
        <w:rPr>
          <w:rFonts w:ascii="Times New Roman" w:hAnsi="Times New Roman" w:cs="Times New Roman"/>
          <w:b/>
          <w:sz w:val="28"/>
          <w:u w:val="single"/>
        </w:rPr>
        <w:t>о результатах Всероссийских проверочных работ</w:t>
      </w:r>
    </w:p>
    <w:p w:rsidR="009C4E01" w:rsidRDefault="009C4E01" w:rsidP="00F06D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9C4E01">
        <w:rPr>
          <w:rFonts w:ascii="Times New Roman" w:hAnsi="Times New Roman" w:cs="Times New Roman"/>
          <w:b/>
          <w:i/>
          <w:sz w:val="28"/>
        </w:rPr>
        <w:t>Лихославльский</w:t>
      </w:r>
      <w:proofErr w:type="spellEnd"/>
      <w:r w:rsidRPr="009C4E01">
        <w:rPr>
          <w:rFonts w:ascii="Times New Roman" w:hAnsi="Times New Roman" w:cs="Times New Roman"/>
          <w:b/>
          <w:i/>
          <w:sz w:val="28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C4E01">
        <w:rPr>
          <w:rFonts w:ascii="Times New Roman" w:hAnsi="Times New Roman" w:cs="Times New Roman"/>
          <w:b/>
          <w:i/>
          <w:sz w:val="28"/>
        </w:rPr>
        <w:t>2020-2021 учебный год (апрель-май)</w:t>
      </w:r>
    </w:p>
    <w:p w:rsidR="00F06D8E" w:rsidRPr="009C4E01" w:rsidRDefault="00F06D8E" w:rsidP="00F06D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ab/>
        <w:t>Всероссийские проверочные работы (далее – ВПР) в 2021 году проводились на основании приказа Федеральной службы по надзору в сфере образования и науки (</w:t>
      </w:r>
      <w:proofErr w:type="spellStart"/>
      <w:r w:rsidRPr="004B7463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4B7463">
        <w:rPr>
          <w:rFonts w:ascii="Times New Roman" w:hAnsi="Times New Roman" w:cs="Times New Roman"/>
          <w:sz w:val="24"/>
          <w:szCs w:val="24"/>
        </w:rPr>
        <w:t>) от 11.02.2021 №119, в соответствии с региональным Порядком организации и проведения ВПР, утвержденным приказом Министерства образования Тверской области от 05.03.2021 №249/ПК.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В проверочных работах в апреле-мае 2021 года приняли участие все обучающиеся 4-8 классов из 13 образовательных организаций – 100%.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Все обучающиеся 4, 5, 7 классов принимали участие в ВПР в штатном режиме.</w:t>
      </w:r>
      <w:r w:rsidRPr="004B7463">
        <w:rPr>
          <w:rFonts w:ascii="Times New Roman" w:eastAsia="Times New Roman" w:hAnsi="Times New Roman" w:cs="Times New Roman"/>
          <w:sz w:val="24"/>
          <w:szCs w:val="24"/>
        </w:rPr>
        <w:t xml:space="preserve"> В параллели 6 и 8 классов в </w:t>
      </w:r>
      <w:proofErr w:type="gramStart"/>
      <w:r w:rsidRPr="004B7463">
        <w:rPr>
          <w:rFonts w:ascii="Times New Roman" w:eastAsia="Times New Roman" w:hAnsi="Times New Roman" w:cs="Times New Roman"/>
          <w:sz w:val="24"/>
          <w:szCs w:val="24"/>
        </w:rPr>
        <w:t>обязательном  режиме</w:t>
      </w:r>
      <w:proofErr w:type="gramEnd"/>
      <w:r w:rsidRPr="004B7463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ВПР по русскому языку и математике, а также по двум предметам по выбору.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Цели проведения ВПР: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 xml:space="preserve">- мониторинг качества общего образования, в том числе мониторинг уровня общеобразовательной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образования, мониторинг </w:t>
      </w:r>
      <w:proofErr w:type="spellStart"/>
      <w:r w:rsidRPr="004B74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746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- совершенствование преподавания учебных предметов;</w:t>
      </w:r>
    </w:p>
    <w:p w:rsidR="009C4E01" w:rsidRPr="004B7463" w:rsidRDefault="009C4E01" w:rsidP="009C4E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 xml:space="preserve">       - повышение качества образовательных результатов на основе ранее проведенного анализа результатов обучающихся, полученных с соблюдением объективности ВПР на этапе проведения и проверки </w:t>
      </w:r>
      <w:proofErr w:type="gramStart"/>
      <w:r w:rsidRPr="004B7463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B746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C4E01" w:rsidRPr="004B7463" w:rsidRDefault="009C4E01" w:rsidP="009C4E0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 xml:space="preserve">       -</w:t>
      </w:r>
      <w:r w:rsidRPr="004B7463">
        <w:rPr>
          <w:color w:val="FF0000"/>
          <w:sz w:val="24"/>
          <w:szCs w:val="24"/>
        </w:rPr>
        <w:t xml:space="preserve"> </w:t>
      </w:r>
      <w:r w:rsidRPr="004B7463">
        <w:rPr>
          <w:rFonts w:ascii="Times New Roman" w:hAnsi="Times New Roman" w:cs="Times New Roman"/>
          <w:sz w:val="24"/>
          <w:szCs w:val="24"/>
        </w:rPr>
        <w:t xml:space="preserve">выявление динамики </w:t>
      </w:r>
      <w:proofErr w:type="gramStart"/>
      <w:r w:rsidRPr="004B7463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4B746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- корректировка организации образовательного процесса по учебным предметам на 2021/2022 учебный год.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Перечень учебных предметов: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4 классы – русский язык, математика, окружающий мир;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5 классы – русский язык, математика, история, биология;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6 классы – русский язык, математика, история, биология, география, обществознание;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7 классы – русский язык, математика, история, биология, география, обществознание, физика, иностранный язык;</w:t>
      </w:r>
    </w:p>
    <w:p w:rsidR="009C4E01" w:rsidRPr="004B7463" w:rsidRDefault="009C4E01" w:rsidP="009C4E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8 классы – русский язык, математика, история, биология, география, обществознание, физика, химия.</w:t>
      </w:r>
    </w:p>
    <w:p w:rsidR="009C4E01" w:rsidRPr="004B7463" w:rsidRDefault="009C4E01" w:rsidP="009C4E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показатели, по которым представлены результаты ВПР:</w:t>
      </w:r>
    </w:p>
    <w:p w:rsidR="009C4E01" w:rsidRPr="004B7463" w:rsidRDefault="009C4E01" w:rsidP="004B7463">
      <w:pPr>
        <w:pStyle w:val="11"/>
        <w:shd w:val="clear" w:color="auto" w:fill="auto"/>
        <w:tabs>
          <w:tab w:val="left" w:pos="993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B7463">
        <w:rPr>
          <w:sz w:val="24"/>
          <w:szCs w:val="24"/>
          <w:lang w:eastAsia="ru-RU"/>
        </w:rPr>
        <w:t xml:space="preserve">Объективность результатов ВПР обеспечивалась организацией общественного наблюдения при проведении оценочных процедур и проверке </w:t>
      </w:r>
      <w:proofErr w:type="gramStart"/>
      <w:r w:rsidRPr="004B7463">
        <w:rPr>
          <w:sz w:val="24"/>
          <w:szCs w:val="24"/>
          <w:lang w:eastAsia="ru-RU"/>
        </w:rPr>
        <w:t>работ</w:t>
      </w:r>
      <w:proofErr w:type="gramEnd"/>
      <w:r w:rsidRPr="004B7463">
        <w:rPr>
          <w:sz w:val="24"/>
          <w:szCs w:val="24"/>
          <w:lang w:eastAsia="ru-RU"/>
        </w:rPr>
        <w:t xml:space="preserve"> обучающихся школьными (или) муниципальными предметными комиссиями, соотнесением результатов внешних и внутренних оценочных процедур.</w:t>
      </w:r>
    </w:p>
    <w:p w:rsidR="009C4E01" w:rsidRPr="004B7463" w:rsidRDefault="009C4E01" w:rsidP="004B746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для развития внутренней системы оценки качества образования, реализации коррекционной работы с обучающимися по устранению выявленных пробелов в предметной/</w:t>
      </w:r>
      <w:proofErr w:type="spellStart"/>
      <w:r w:rsidRPr="004B746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4B7463">
        <w:rPr>
          <w:rFonts w:ascii="Times New Roman" w:hAnsi="Times New Roman" w:cs="Times New Roman"/>
          <w:sz w:val="24"/>
          <w:szCs w:val="24"/>
        </w:rPr>
        <w:t xml:space="preserve"> подготовке, а также совершенствования методической работы в школе.</w:t>
      </w:r>
    </w:p>
    <w:p w:rsidR="00F06D8E" w:rsidRPr="0041772A" w:rsidRDefault="004B7463" w:rsidP="0041772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2C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Всероссийских проверочных работ</w:t>
      </w:r>
      <w:r w:rsidR="0041772A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образовательных организациях </w:t>
      </w:r>
      <w:proofErr w:type="spellStart"/>
      <w:r w:rsidR="0041772A">
        <w:rPr>
          <w:rFonts w:ascii="Times New Roman" w:hAnsi="Times New Roman" w:cs="Times New Roman"/>
          <w:color w:val="000000"/>
          <w:sz w:val="24"/>
          <w:szCs w:val="24"/>
        </w:rPr>
        <w:t>Лихославльского</w:t>
      </w:r>
      <w:proofErr w:type="spellEnd"/>
      <w:r w:rsidR="0041772A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отражен в таблице. 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858"/>
        <w:gridCol w:w="1797"/>
        <w:gridCol w:w="3719"/>
        <w:gridCol w:w="3402"/>
      </w:tblGrid>
      <w:tr w:rsidR="007765C3" w:rsidTr="0072155E">
        <w:trPr>
          <w:trHeight w:val="420"/>
        </w:trPr>
        <w:tc>
          <w:tcPr>
            <w:tcW w:w="858" w:type="dxa"/>
            <w:vMerge w:val="restart"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F06D8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797" w:type="dxa"/>
            <w:vMerge w:val="restart"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F06D8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7121" w:type="dxa"/>
            <w:gridSpan w:val="2"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F06D8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Значимые показатели</w:t>
            </w:r>
          </w:p>
        </w:tc>
      </w:tr>
      <w:tr w:rsidR="007765C3" w:rsidTr="0072155E">
        <w:trPr>
          <w:trHeight w:val="405"/>
        </w:trPr>
        <w:tc>
          <w:tcPr>
            <w:tcW w:w="858" w:type="dxa"/>
            <w:vMerge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7" w:type="dxa"/>
            <w:vMerge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Положительные</w:t>
            </w:r>
          </w:p>
        </w:tc>
        <w:tc>
          <w:tcPr>
            <w:tcW w:w="3402" w:type="dxa"/>
          </w:tcPr>
          <w:p w:rsidR="007765C3" w:rsidRPr="00F06D8E" w:rsidRDefault="007765C3" w:rsidP="007765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Отрицательные</w:t>
            </w:r>
          </w:p>
        </w:tc>
      </w:tr>
      <w:tr w:rsidR="007765C3" w:rsidTr="002B0605">
        <w:trPr>
          <w:trHeight w:val="1539"/>
        </w:trPr>
        <w:tc>
          <w:tcPr>
            <w:tcW w:w="858" w:type="dxa"/>
          </w:tcPr>
          <w:p w:rsidR="007765C3" w:rsidRPr="00C624E0" w:rsidRDefault="007765C3" w:rsidP="00F06D8E">
            <w:pPr>
              <w:tabs>
                <w:tab w:val="left" w:pos="765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4</w:t>
            </w:r>
          </w:p>
        </w:tc>
        <w:tc>
          <w:tcPr>
            <w:tcW w:w="1797" w:type="dxa"/>
          </w:tcPr>
          <w:p w:rsidR="007765C3" w:rsidRPr="00C624E0" w:rsidRDefault="007765C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719" w:type="dxa"/>
          </w:tcPr>
          <w:p w:rsidR="007765C3" w:rsidRPr="00C624E0" w:rsidRDefault="007765C3" w:rsidP="004A79AC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82% обучающихся подтвердили отметки (это выше, чем в Тверской области)</w:t>
            </w:r>
          </w:p>
          <w:p w:rsidR="007765C3" w:rsidRPr="00C624E0" w:rsidRDefault="007765C3" w:rsidP="004A79AC">
            <w:pPr>
              <w:pStyle w:val="a4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ЛСОШ №1, ЛСОШ №2, ЛСОШ №7, ТСОШ, БНОШ, КНОШ,СООШ процент подтверждения выше 94%.</w:t>
            </w:r>
          </w:p>
        </w:tc>
        <w:tc>
          <w:tcPr>
            <w:tcW w:w="3402" w:type="dxa"/>
          </w:tcPr>
          <w:p w:rsidR="007765C3" w:rsidRPr="00C624E0" w:rsidRDefault="007765C3" w:rsidP="004A79AC">
            <w:pPr>
              <w:pStyle w:val="a4"/>
              <w:numPr>
                <w:ilvl w:val="0"/>
                <w:numId w:val="10"/>
              </w:numPr>
              <w:tabs>
                <w:tab w:val="left" w:pos="31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МОУ «ВСОШ», МОУ «КСОШ», МОУ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более 50% обучающихся понизили отметки.</w:t>
            </w:r>
          </w:p>
          <w:p w:rsidR="005C2BB8" w:rsidRPr="002B0605" w:rsidRDefault="005C2BB8" w:rsidP="004A79AC">
            <w:pPr>
              <w:tabs>
                <w:tab w:val="left" w:pos="312"/>
              </w:tabs>
              <w:ind w:left="6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</w:tr>
      <w:tr w:rsidR="007765C3" w:rsidTr="0072155E">
        <w:trPr>
          <w:trHeight w:val="2110"/>
        </w:trPr>
        <w:tc>
          <w:tcPr>
            <w:tcW w:w="858" w:type="dxa"/>
          </w:tcPr>
          <w:p w:rsidR="007765C3" w:rsidRPr="00C624E0" w:rsidRDefault="007765C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4</w:t>
            </w:r>
          </w:p>
        </w:tc>
        <w:tc>
          <w:tcPr>
            <w:tcW w:w="1797" w:type="dxa"/>
          </w:tcPr>
          <w:p w:rsidR="007765C3" w:rsidRPr="00C624E0" w:rsidRDefault="007765C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719" w:type="dxa"/>
          </w:tcPr>
          <w:p w:rsidR="007765C3" w:rsidRPr="00C624E0" w:rsidRDefault="007765C3" w:rsidP="004A79AC">
            <w:pPr>
              <w:pStyle w:val="a4"/>
              <w:numPr>
                <w:ilvl w:val="0"/>
                <w:numId w:val="11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86% обучающихся подтвердили отметки (это существенно выше, чем в Тверской области)</w:t>
            </w:r>
          </w:p>
          <w:p w:rsidR="007765C3" w:rsidRPr="00C624E0" w:rsidRDefault="007765C3" w:rsidP="004A79AC">
            <w:pPr>
              <w:pStyle w:val="a4"/>
              <w:numPr>
                <w:ilvl w:val="0"/>
                <w:numId w:val="11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ЛСОШ №1, ЛСОШ №2, ЛСОШ №7, ВСОШ, МСОШ, БНОШ, КНОШ, СООШ процент подтверждения выше 91%.</w:t>
            </w:r>
          </w:p>
        </w:tc>
        <w:tc>
          <w:tcPr>
            <w:tcW w:w="3402" w:type="dxa"/>
          </w:tcPr>
          <w:p w:rsidR="007765C3" w:rsidRPr="00C624E0" w:rsidRDefault="007765C3" w:rsidP="004A79AC">
            <w:pPr>
              <w:pStyle w:val="a4"/>
              <w:numPr>
                <w:ilvl w:val="0"/>
                <w:numId w:val="11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Успеваемость </w:t>
            </w:r>
            <w:r w:rsidR="005C2BB8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менее 50% в МОУ «ВСОШ», МОУ «ТСОШ»</w:t>
            </w:r>
          </w:p>
        </w:tc>
      </w:tr>
      <w:tr w:rsidR="007765C3" w:rsidTr="002B0605">
        <w:trPr>
          <w:trHeight w:val="1819"/>
        </w:trPr>
        <w:tc>
          <w:tcPr>
            <w:tcW w:w="858" w:type="dxa"/>
          </w:tcPr>
          <w:p w:rsidR="007765C3" w:rsidRPr="00C624E0" w:rsidRDefault="007765C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4</w:t>
            </w:r>
          </w:p>
        </w:tc>
        <w:tc>
          <w:tcPr>
            <w:tcW w:w="1797" w:type="dxa"/>
          </w:tcPr>
          <w:p w:rsidR="007765C3" w:rsidRPr="00C624E0" w:rsidRDefault="007765C3" w:rsidP="004177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3719" w:type="dxa"/>
          </w:tcPr>
          <w:p w:rsidR="007765C3" w:rsidRPr="00C624E0" w:rsidRDefault="007765C3" w:rsidP="004A79AC">
            <w:pPr>
              <w:pStyle w:val="a4"/>
              <w:numPr>
                <w:ilvl w:val="0"/>
                <w:numId w:val="11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84% обучающихся подтвердили отметки (это существенно выше, чем в Тверской области)</w:t>
            </w:r>
          </w:p>
          <w:p w:rsidR="007765C3" w:rsidRPr="00C624E0" w:rsidRDefault="007765C3" w:rsidP="004A79AC">
            <w:pPr>
              <w:pStyle w:val="a4"/>
              <w:numPr>
                <w:ilvl w:val="0"/>
                <w:numId w:val="11"/>
              </w:numPr>
              <w:tabs>
                <w:tab w:val="left" w:pos="20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ЛСОШ №2, ВСОШ, МСОШ, БНОШ, КНОШ,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, СООШ процент подтверждения выше 97%.</w:t>
            </w:r>
          </w:p>
        </w:tc>
        <w:tc>
          <w:tcPr>
            <w:tcW w:w="3402" w:type="dxa"/>
          </w:tcPr>
          <w:p w:rsidR="007765C3" w:rsidRPr="00C624E0" w:rsidRDefault="005C2BB8" w:rsidP="004A79AC">
            <w:pPr>
              <w:pStyle w:val="a4"/>
              <w:numPr>
                <w:ilvl w:val="0"/>
                <w:numId w:val="11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Успеваемость менее 50% в МОУ «ТСОШ»</w:t>
            </w:r>
          </w:p>
        </w:tc>
      </w:tr>
      <w:tr w:rsidR="007765C3" w:rsidTr="0072155E">
        <w:tc>
          <w:tcPr>
            <w:tcW w:w="858" w:type="dxa"/>
          </w:tcPr>
          <w:p w:rsidR="007765C3" w:rsidRPr="00C624E0" w:rsidRDefault="004B5254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5</w:t>
            </w:r>
          </w:p>
        </w:tc>
        <w:tc>
          <w:tcPr>
            <w:tcW w:w="1797" w:type="dxa"/>
          </w:tcPr>
          <w:p w:rsidR="007765C3" w:rsidRPr="00C624E0" w:rsidRDefault="004B5254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719" w:type="dxa"/>
          </w:tcPr>
          <w:p w:rsidR="007765C3" w:rsidRPr="00C624E0" w:rsidRDefault="004B5254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100% подтвердили отметки в ВСОШ, ТСОШ, СООШ</w:t>
            </w:r>
          </w:p>
          <w:p w:rsidR="004B5254" w:rsidRPr="00C624E0" w:rsidRDefault="004B5254" w:rsidP="004A79AC">
            <w:pPr>
              <w:tabs>
                <w:tab w:val="left" w:pos="202"/>
                <w:tab w:val="left" w:pos="993"/>
              </w:tabs>
              <w:ind w:left="6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765C3" w:rsidRPr="00C624E0" w:rsidRDefault="004B5254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МОУ «КСОШ» понизили отметки 82% обучающихся</w:t>
            </w:r>
          </w:p>
          <w:p w:rsidR="004B5254" w:rsidRPr="00C624E0" w:rsidRDefault="0027513A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Успеваемость менее 50% в МОУ «ЛСОШ №1», ВСОШ, МСОШ, КСОШ,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, ИООШ, СООШ</w:t>
            </w:r>
          </w:p>
        </w:tc>
      </w:tr>
      <w:tr w:rsidR="004B5254" w:rsidTr="0072155E">
        <w:tc>
          <w:tcPr>
            <w:tcW w:w="858" w:type="dxa"/>
          </w:tcPr>
          <w:p w:rsidR="004B5254" w:rsidRPr="00C624E0" w:rsidRDefault="004B5254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5</w:t>
            </w:r>
          </w:p>
        </w:tc>
        <w:tc>
          <w:tcPr>
            <w:tcW w:w="1797" w:type="dxa"/>
          </w:tcPr>
          <w:p w:rsidR="004B5254" w:rsidRPr="00C624E0" w:rsidRDefault="004B5254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719" w:type="dxa"/>
          </w:tcPr>
          <w:p w:rsidR="0027513A" w:rsidRPr="00C624E0" w:rsidRDefault="0027513A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100% подтвердили отметки в МСОШ</w:t>
            </w:r>
          </w:p>
          <w:p w:rsidR="004B5254" w:rsidRPr="00C624E0" w:rsidRDefault="004B5254" w:rsidP="004A79AC">
            <w:pPr>
              <w:pStyle w:val="a4"/>
              <w:tabs>
                <w:tab w:val="left" w:pos="202"/>
                <w:tab w:val="left" w:pos="993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B5254" w:rsidRPr="00C624E0" w:rsidRDefault="0027513A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МОУ «ТСОШ», МОУ «</w:t>
            </w:r>
            <w:r w:rsidR="00C624E0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СОШ», </w:t>
            </w:r>
            <w:r w:rsidR="00C624E0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МОУ «КСОШ»,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МОУ </w:t>
            </w:r>
            <w:r w:rsidR="00C624E0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«СООШ»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более 50% обучающихся понизили отметки.</w:t>
            </w:r>
          </w:p>
        </w:tc>
      </w:tr>
      <w:tr w:rsidR="00C624E0" w:rsidTr="0072155E">
        <w:tc>
          <w:tcPr>
            <w:tcW w:w="858" w:type="dxa"/>
          </w:tcPr>
          <w:p w:rsidR="00C624E0" w:rsidRPr="00C624E0" w:rsidRDefault="00C624E0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5</w:t>
            </w:r>
          </w:p>
        </w:tc>
        <w:tc>
          <w:tcPr>
            <w:tcW w:w="1797" w:type="dxa"/>
          </w:tcPr>
          <w:p w:rsidR="00C624E0" w:rsidRPr="00C624E0" w:rsidRDefault="00C624E0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719" w:type="dxa"/>
          </w:tcPr>
          <w:p w:rsidR="00C624E0" w:rsidRPr="00616205" w:rsidRDefault="00C624E0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0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61%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C624E0" w:rsidRPr="00C624E0" w:rsidRDefault="00616205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Успеваемость менее 50% в КСОШ,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ИООШ</w:t>
            </w:r>
          </w:p>
        </w:tc>
      </w:tr>
      <w:tr w:rsidR="00C624E0" w:rsidTr="0072155E">
        <w:tc>
          <w:tcPr>
            <w:tcW w:w="858" w:type="dxa"/>
          </w:tcPr>
          <w:p w:rsidR="00C624E0" w:rsidRDefault="0061620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797" w:type="dxa"/>
          </w:tcPr>
          <w:p w:rsidR="00C624E0" w:rsidRPr="00C624E0" w:rsidRDefault="0061620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719" w:type="dxa"/>
          </w:tcPr>
          <w:p w:rsidR="00C624E0" w:rsidRPr="00616205" w:rsidRDefault="0061620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65%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C624E0" w:rsidRPr="00C624E0" w:rsidRDefault="00616205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Успеваемость менее 50% в КСОШ,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ИООШ</w:t>
            </w:r>
          </w:p>
        </w:tc>
      </w:tr>
      <w:tr w:rsidR="00616205" w:rsidTr="0072155E">
        <w:tc>
          <w:tcPr>
            <w:tcW w:w="858" w:type="dxa"/>
          </w:tcPr>
          <w:p w:rsidR="00616205" w:rsidRDefault="0061620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616205" w:rsidRDefault="0061620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719" w:type="dxa"/>
          </w:tcPr>
          <w:p w:rsidR="00616205" w:rsidRPr="00C624E0" w:rsidRDefault="0061620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Более 90% обучающихся подтвердили отметки в ЛСОШ №2, ТСОШ, МСОШ,</w:t>
            </w:r>
            <w:r w:rsidR="00C77C53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СООШ</w:t>
            </w:r>
          </w:p>
        </w:tc>
        <w:tc>
          <w:tcPr>
            <w:tcW w:w="3402" w:type="dxa"/>
          </w:tcPr>
          <w:p w:rsidR="00616205" w:rsidRPr="00CE7135" w:rsidRDefault="00C77C53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МОУ «КСОШ» понизили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отметки 67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</w:t>
            </w:r>
          </w:p>
        </w:tc>
      </w:tr>
      <w:tr w:rsidR="00616205" w:rsidTr="0072155E">
        <w:tc>
          <w:tcPr>
            <w:tcW w:w="858" w:type="dxa"/>
          </w:tcPr>
          <w:p w:rsidR="00616205" w:rsidRDefault="00C77C5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616205" w:rsidRDefault="00C77C5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719" w:type="dxa"/>
          </w:tcPr>
          <w:p w:rsidR="00616205" w:rsidRPr="00C624E0" w:rsidRDefault="00C77C53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67%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C77C53" w:rsidRPr="00C624E0" w:rsidRDefault="00C77C53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МОУ «КСОШ» понизили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отметки 61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</w:t>
            </w:r>
          </w:p>
          <w:p w:rsidR="00616205" w:rsidRPr="00CE7135" w:rsidRDefault="00616205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</w:tr>
      <w:tr w:rsidR="00616205" w:rsidTr="0072155E">
        <w:tc>
          <w:tcPr>
            <w:tcW w:w="858" w:type="dxa"/>
          </w:tcPr>
          <w:p w:rsidR="00616205" w:rsidRDefault="00C77C5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616205" w:rsidRDefault="00C77C53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719" w:type="dxa"/>
          </w:tcPr>
          <w:p w:rsidR="00616205" w:rsidRDefault="00CE713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71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62%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CE7135" w:rsidRPr="00C624E0" w:rsidRDefault="00CE713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Качество знаний выше 50% в ЛСОШ №7 и МСОШ</w:t>
            </w:r>
          </w:p>
        </w:tc>
        <w:tc>
          <w:tcPr>
            <w:tcW w:w="3402" w:type="dxa"/>
          </w:tcPr>
          <w:p w:rsidR="00616205" w:rsidRPr="00C624E0" w:rsidRDefault="00CE7135" w:rsidP="004A79AC">
            <w:pPr>
              <w:pStyle w:val="a4"/>
              <w:tabs>
                <w:tab w:val="left" w:pos="312"/>
              </w:tabs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C77C53" w:rsidTr="0072155E">
        <w:tc>
          <w:tcPr>
            <w:tcW w:w="858" w:type="dxa"/>
          </w:tcPr>
          <w:p w:rsidR="00C77C53" w:rsidRDefault="00CE713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C77C53" w:rsidRDefault="00CE7135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719" w:type="dxa"/>
          </w:tcPr>
          <w:p w:rsidR="00C77C53" w:rsidRDefault="00CE713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65%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CE7135" w:rsidRPr="00C624E0" w:rsidRDefault="00CE713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ЛСОШ №2 и ЛСОШ №7 подтвердили отметки более 90% обучающихся</w:t>
            </w:r>
          </w:p>
        </w:tc>
        <w:tc>
          <w:tcPr>
            <w:tcW w:w="3402" w:type="dxa"/>
          </w:tcPr>
          <w:p w:rsidR="00C77C53" w:rsidRPr="00C624E0" w:rsidRDefault="0072155E" w:rsidP="004A79AC">
            <w:pPr>
              <w:pStyle w:val="a4"/>
              <w:tabs>
                <w:tab w:val="left" w:pos="312"/>
              </w:tabs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C77C53" w:rsidTr="0072155E">
        <w:tc>
          <w:tcPr>
            <w:tcW w:w="858" w:type="dxa"/>
          </w:tcPr>
          <w:p w:rsidR="00C77C53" w:rsidRDefault="0072155E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C77C53" w:rsidRDefault="0072155E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719" w:type="dxa"/>
          </w:tcPr>
          <w:p w:rsidR="0072155E" w:rsidRDefault="0072155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85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65%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C77C53" w:rsidRPr="00C624E0" w:rsidRDefault="0072155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Во всех ОО кроме ИООШ качество знаний выше 50%</w:t>
            </w:r>
          </w:p>
        </w:tc>
        <w:tc>
          <w:tcPr>
            <w:tcW w:w="3402" w:type="dxa"/>
          </w:tcPr>
          <w:p w:rsidR="00C77C53" w:rsidRPr="00C624E0" w:rsidRDefault="0072155E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ИООШ качество знаний ниже 50%</w:t>
            </w:r>
          </w:p>
        </w:tc>
      </w:tr>
      <w:tr w:rsidR="0072155E" w:rsidTr="0072155E">
        <w:tc>
          <w:tcPr>
            <w:tcW w:w="858" w:type="dxa"/>
          </w:tcPr>
          <w:p w:rsidR="0072155E" w:rsidRDefault="0072155E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</w:p>
        </w:tc>
        <w:tc>
          <w:tcPr>
            <w:tcW w:w="1797" w:type="dxa"/>
          </w:tcPr>
          <w:p w:rsidR="0072155E" w:rsidRDefault="0072155E" w:rsidP="00F06D8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719" w:type="dxa"/>
          </w:tcPr>
          <w:p w:rsidR="0072155E" w:rsidRPr="00886F57" w:rsidRDefault="0072155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85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 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65%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72155E" w:rsidRDefault="00886F57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МОУ «КСОШ» понизили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отметки 57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</w:t>
            </w:r>
          </w:p>
        </w:tc>
      </w:tr>
      <w:tr w:rsidR="00886F57" w:rsidTr="0072155E">
        <w:tc>
          <w:tcPr>
            <w:tcW w:w="858" w:type="dxa"/>
          </w:tcPr>
          <w:p w:rsidR="00886F57" w:rsidRDefault="00886F57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886F57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719" w:type="dxa"/>
          </w:tcPr>
          <w:p w:rsidR="00886F57" w:rsidRPr="00886F57" w:rsidRDefault="00886F57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78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68%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86F57" w:rsidRPr="00886F57" w:rsidRDefault="00886F57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886F57" w:rsidTr="0072155E">
        <w:tc>
          <w:tcPr>
            <w:tcW w:w="858" w:type="dxa"/>
          </w:tcPr>
          <w:p w:rsidR="00886F57" w:rsidRDefault="00886F57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886F57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719" w:type="dxa"/>
          </w:tcPr>
          <w:p w:rsidR="00886F57" w:rsidRPr="00C624E0" w:rsidRDefault="00886F57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78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70%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86F57" w:rsidRPr="00C624E0" w:rsidRDefault="00886F57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993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МОУ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понизили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отметки 54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</w:t>
            </w:r>
          </w:p>
          <w:p w:rsidR="00886F57" w:rsidRPr="002B0605" w:rsidRDefault="00886F57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</w:tr>
      <w:tr w:rsidR="00886F57" w:rsidTr="0072155E">
        <w:tc>
          <w:tcPr>
            <w:tcW w:w="858" w:type="dxa"/>
          </w:tcPr>
          <w:p w:rsidR="00886F57" w:rsidRDefault="002B0605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2B0605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719" w:type="dxa"/>
          </w:tcPr>
          <w:p w:rsidR="00886F57" w:rsidRPr="00C624E0" w:rsidRDefault="002B0605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81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66%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86F57" w:rsidRPr="00C624E0" w:rsidRDefault="002B0605" w:rsidP="004A79AC">
            <w:pPr>
              <w:pStyle w:val="a4"/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886F57" w:rsidTr="0072155E">
        <w:tc>
          <w:tcPr>
            <w:tcW w:w="858" w:type="dxa"/>
          </w:tcPr>
          <w:p w:rsidR="00886F57" w:rsidRDefault="002B0605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2B0605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719" w:type="dxa"/>
          </w:tcPr>
          <w:p w:rsidR="00886F57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 w:rsidR="002B0605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69</w:t>
            </w:r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 w:rsidR="002B0605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 w:rsidR="002B0605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65%</w:t>
            </w:r>
            <w:r w:rsidR="002B0605"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B930DD" w:rsidRPr="00C624E0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Качество знаний выше 50% в ЛСОШ №1</w:t>
            </w:r>
            <w:r w:rsidR="00863DFA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, ЛСОШ №2, ЛСОШ №7,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МСОШ</w:t>
            </w:r>
          </w:p>
        </w:tc>
        <w:tc>
          <w:tcPr>
            <w:tcW w:w="3402" w:type="dxa"/>
          </w:tcPr>
          <w:p w:rsidR="00886F57" w:rsidRPr="00C624E0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СООШ 33% подтвердили отметки</w:t>
            </w:r>
          </w:p>
        </w:tc>
      </w:tr>
      <w:tr w:rsidR="00886F57" w:rsidTr="0072155E">
        <w:tc>
          <w:tcPr>
            <w:tcW w:w="858" w:type="dxa"/>
          </w:tcPr>
          <w:p w:rsidR="00886F57" w:rsidRDefault="00B930DD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B930DD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719" w:type="dxa"/>
          </w:tcPr>
          <w:p w:rsidR="00B930DD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83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62%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886F57" w:rsidRPr="00C624E0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Качество знаний выше 50% в ЛСОШ №2, ЛСОШ №7,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</w:p>
        </w:tc>
        <w:tc>
          <w:tcPr>
            <w:tcW w:w="3402" w:type="dxa"/>
          </w:tcPr>
          <w:p w:rsidR="00886F57" w:rsidRPr="00C624E0" w:rsidRDefault="00B930DD" w:rsidP="004A79AC">
            <w:pPr>
              <w:pStyle w:val="a4"/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886F57" w:rsidTr="0072155E">
        <w:tc>
          <w:tcPr>
            <w:tcW w:w="858" w:type="dxa"/>
          </w:tcPr>
          <w:p w:rsidR="00886F57" w:rsidRDefault="00B930DD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86F57" w:rsidRDefault="00B930DD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719" w:type="dxa"/>
          </w:tcPr>
          <w:p w:rsidR="00886F57" w:rsidRPr="00B930DD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72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60%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86F57" w:rsidRPr="00C624E0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ЛСОШ №1, ТСОШ,ССОШ, СООШ – более 40% понизили отметки</w:t>
            </w:r>
          </w:p>
        </w:tc>
      </w:tr>
      <w:tr w:rsidR="00B930DD" w:rsidTr="0072155E">
        <w:tc>
          <w:tcPr>
            <w:tcW w:w="858" w:type="dxa"/>
          </w:tcPr>
          <w:p w:rsidR="00B930DD" w:rsidRDefault="00B930DD" w:rsidP="00886F5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B930DD" w:rsidRDefault="00B930DD" w:rsidP="00B930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719" w:type="dxa"/>
          </w:tcPr>
          <w:p w:rsidR="00B930DD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74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54%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B930DD" w:rsidRPr="00C624E0" w:rsidRDefault="00863DFA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lastRenderedPageBreak/>
              <w:t>Качество знаний выше 50% в ЛСОШ №2, ССОШ</w:t>
            </w:r>
          </w:p>
        </w:tc>
        <w:tc>
          <w:tcPr>
            <w:tcW w:w="3402" w:type="dxa"/>
          </w:tcPr>
          <w:p w:rsidR="00B930DD" w:rsidRPr="00C624E0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lastRenderedPageBreak/>
              <w:t>КСОШ, ТСОШ - более 40% понизили отметки</w:t>
            </w:r>
          </w:p>
        </w:tc>
      </w:tr>
      <w:tr w:rsidR="00B930DD" w:rsidTr="0072155E">
        <w:tc>
          <w:tcPr>
            <w:tcW w:w="858" w:type="dxa"/>
          </w:tcPr>
          <w:p w:rsidR="00B930DD" w:rsidRDefault="00B930DD" w:rsidP="00B930D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797" w:type="dxa"/>
          </w:tcPr>
          <w:p w:rsidR="00B930DD" w:rsidRDefault="00B930DD" w:rsidP="00B930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3719" w:type="dxa"/>
          </w:tcPr>
          <w:p w:rsidR="00B930DD" w:rsidRDefault="00B930DD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84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61%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B930DD" w:rsidRPr="00863DFA" w:rsidRDefault="00B930DD" w:rsidP="004A79AC">
            <w:pPr>
              <w:tabs>
                <w:tab w:val="left" w:pos="202"/>
              </w:tabs>
              <w:ind w:left="85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B930DD" w:rsidRDefault="00863DFA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СООШ 66% понизили отметки</w:t>
            </w:r>
          </w:p>
          <w:p w:rsidR="00863DFA" w:rsidRPr="00C624E0" w:rsidRDefault="00863DFA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Во всех ОО успеваемость ниже 50%</w:t>
            </w:r>
          </w:p>
        </w:tc>
      </w:tr>
      <w:tr w:rsidR="00863DFA" w:rsidTr="0072155E">
        <w:tc>
          <w:tcPr>
            <w:tcW w:w="858" w:type="dxa"/>
          </w:tcPr>
          <w:p w:rsidR="00863DFA" w:rsidRDefault="00863DFA" w:rsidP="00B930D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</w:t>
            </w:r>
          </w:p>
        </w:tc>
        <w:tc>
          <w:tcPr>
            <w:tcW w:w="1797" w:type="dxa"/>
          </w:tcPr>
          <w:p w:rsidR="00863DFA" w:rsidRDefault="00863DFA" w:rsidP="00B930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719" w:type="dxa"/>
          </w:tcPr>
          <w:p w:rsidR="00863DFA" w:rsidRPr="00863DFA" w:rsidRDefault="00863DFA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83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61%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863DFA" w:rsidRDefault="00863DFA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ТСОШ,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более 50% обучающихся понизили отметки</w:t>
            </w:r>
          </w:p>
        </w:tc>
      </w:tr>
      <w:tr w:rsidR="00863DFA" w:rsidTr="0072155E">
        <w:tc>
          <w:tcPr>
            <w:tcW w:w="858" w:type="dxa"/>
          </w:tcPr>
          <w:p w:rsidR="00863DFA" w:rsidRDefault="003B5EA6" w:rsidP="00B930D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863DFA" w:rsidRDefault="003B5EA6" w:rsidP="00B930D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719" w:type="dxa"/>
          </w:tcPr>
          <w:p w:rsidR="00863DFA" w:rsidRDefault="003E4A9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МОУ СООШ, ИООШ,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Коош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, МСОШ, ТСОШ, ВСОШ 100% обучающихся подтвердили отметки</w:t>
            </w:r>
          </w:p>
        </w:tc>
        <w:tc>
          <w:tcPr>
            <w:tcW w:w="3402" w:type="dxa"/>
          </w:tcPr>
          <w:p w:rsidR="00863DFA" w:rsidRDefault="003E4A9B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КСОШ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более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понизили отметки</w:t>
            </w:r>
          </w:p>
        </w:tc>
      </w:tr>
      <w:tr w:rsidR="00390CAE" w:rsidTr="0072155E">
        <w:tc>
          <w:tcPr>
            <w:tcW w:w="858" w:type="dxa"/>
          </w:tcPr>
          <w:p w:rsidR="00390CAE" w:rsidRDefault="00390CAE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390CAE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719" w:type="dxa"/>
          </w:tcPr>
          <w:p w:rsid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0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70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390CAE" w:rsidRPr="00390CAE" w:rsidRDefault="00390CAE" w:rsidP="004A79AC">
            <w:p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ИООШ 100% обучающихся понизили отметки</w:t>
            </w:r>
          </w:p>
          <w:p w:rsidR="00403E0B" w:rsidRPr="00403E0B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СООШ 67% обучающихся понизили отметки</w:t>
            </w:r>
          </w:p>
        </w:tc>
      </w:tr>
      <w:tr w:rsidR="00390CAE" w:rsidTr="0072155E">
        <w:tc>
          <w:tcPr>
            <w:tcW w:w="858" w:type="dxa"/>
          </w:tcPr>
          <w:p w:rsidR="00390CAE" w:rsidRDefault="00390CAE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390CAE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719" w:type="dxa"/>
          </w:tcPr>
          <w:p w:rsidR="00390CAE" w:rsidRP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68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390CAE" w:rsidRP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КСОШ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понизили отметки</w:t>
            </w:r>
          </w:p>
        </w:tc>
      </w:tr>
      <w:tr w:rsidR="00390CAE" w:rsidTr="0072155E">
        <w:tc>
          <w:tcPr>
            <w:tcW w:w="858" w:type="dxa"/>
          </w:tcPr>
          <w:p w:rsidR="00390CAE" w:rsidRDefault="00390CAE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390CAE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719" w:type="dxa"/>
          </w:tcPr>
          <w:p w:rsidR="00390CAE" w:rsidRDefault="00390CAE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76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403E0B" w:rsidRPr="00390CAE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Во всех ОО качество знаний выше 50%</w:t>
            </w:r>
          </w:p>
        </w:tc>
        <w:tc>
          <w:tcPr>
            <w:tcW w:w="3402" w:type="dxa"/>
          </w:tcPr>
          <w:p w:rsidR="00390CAE" w:rsidRDefault="00390CAE" w:rsidP="004A79AC">
            <w:pPr>
              <w:pStyle w:val="a4"/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390CAE" w:rsidTr="0072155E">
        <w:tc>
          <w:tcPr>
            <w:tcW w:w="858" w:type="dxa"/>
          </w:tcPr>
          <w:p w:rsidR="00390CAE" w:rsidRDefault="00390CAE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403E0B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719" w:type="dxa"/>
          </w:tcPr>
          <w:p w:rsidR="00390CAE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87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  <w:p w:rsidR="00403E0B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ЛСОШ №1, МСОШ, ССОШ, СООШ нет обучающихся понизивших оценки</w:t>
            </w:r>
          </w:p>
        </w:tc>
        <w:tc>
          <w:tcPr>
            <w:tcW w:w="3402" w:type="dxa"/>
          </w:tcPr>
          <w:p w:rsidR="00390CAE" w:rsidRPr="00403E0B" w:rsidRDefault="00403E0B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390CAE" w:rsidTr="0072155E">
        <w:tc>
          <w:tcPr>
            <w:tcW w:w="858" w:type="dxa"/>
          </w:tcPr>
          <w:p w:rsidR="00390CAE" w:rsidRDefault="00390CAE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403E0B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719" w:type="dxa"/>
          </w:tcPr>
          <w:p w:rsidR="00390CAE" w:rsidRPr="00403E0B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3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390CAE" w:rsidRPr="00403E0B" w:rsidRDefault="00403E0B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390CAE" w:rsidTr="0072155E">
        <w:tc>
          <w:tcPr>
            <w:tcW w:w="858" w:type="dxa"/>
          </w:tcPr>
          <w:p w:rsidR="00390CAE" w:rsidRDefault="00403E0B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390CAE" w:rsidRDefault="00403E0B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719" w:type="dxa"/>
          </w:tcPr>
          <w:p w:rsidR="00390CAE" w:rsidRPr="00403E0B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3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390CAE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В ТСОШ 75% обучающихся понизили отметку</w:t>
            </w:r>
          </w:p>
        </w:tc>
      </w:tr>
      <w:tr w:rsidR="00403E0B" w:rsidTr="0072155E">
        <w:tc>
          <w:tcPr>
            <w:tcW w:w="858" w:type="dxa"/>
          </w:tcPr>
          <w:p w:rsidR="00403E0B" w:rsidRDefault="00403E0B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403E0B" w:rsidRDefault="00403E0B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3719" w:type="dxa"/>
          </w:tcPr>
          <w:p w:rsidR="00403E0B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85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403E0B" w:rsidRDefault="00403E0B" w:rsidP="004A79AC">
            <w:pPr>
              <w:pStyle w:val="a4"/>
              <w:tabs>
                <w:tab w:val="left" w:pos="312"/>
              </w:tabs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-</w:t>
            </w:r>
          </w:p>
        </w:tc>
      </w:tr>
      <w:tr w:rsidR="00403E0B" w:rsidTr="0072155E">
        <w:tc>
          <w:tcPr>
            <w:tcW w:w="858" w:type="dxa"/>
          </w:tcPr>
          <w:p w:rsidR="00403E0B" w:rsidRDefault="00403E0B" w:rsidP="00390CAE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10</w:t>
            </w:r>
          </w:p>
        </w:tc>
        <w:tc>
          <w:tcPr>
            <w:tcW w:w="1797" w:type="dxa"/>
          </w:tcPr>
          <w:p w:rsidR="00403E0B" w:rsidRDefault="00403E0B" w:rsidP="00390CA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719" w:type="dxa"/>
          </w:tcPr>
          <w:p w:rsidR="00403E0B" w:rsidRPr="00403E0B" w:rsidRDefault="00403E0B" w:rsidP="004A79AC">
            <w:pPr>
              <w:pStyle w:val="a4"/>
              <w:numPr>
                <w:ilvl w:val="0"/>
                <w:numId w:val="12"/>
              </w:numPr>
              <w:tabs>
                <w:tab w:val="left" w:pos="202"/>
              </w:tabs>
              <w:spacing w:after="0" w:line="240" w:lineRule="auto"/>
              <w:ind w:left="226" w:hanging="141"/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proofErr w:type="spellStart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Лихославльском</w:t>
            </w:r>
            <w:proofErr w:type="spellEnd"/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районе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100</w:t>
            </w:r>
            <w:r w:rsidRPr="00C624E0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% обучающихся подтвердили отметки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Станская</w:t>
            </w:r>
            <w:proofErr w:type="spellEnd"/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 СОШ</w:t>
            </w:r>
            <w:r w:rsidR="004A79AC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/ </w:t>
            </w:r>
            <w:r w:rsidRPr="00403E0B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в </w:t>
            </w:r>
            <w:r w:rsidRPr="00403E0B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Тверской области 62%)</w:t>
            </w:r>
          </w:p>
        </w:tc>
        <w:tc>
          <w:tcPr>
            <w:tcW w:w="3402" w:type="dxa"/>
          </w:tcPr>
          <w:p w:rsidR="00403E0B" w:rsidRPr="004A79AC" w:rsidRDefault="00403E0B" w:rsidP="004A79AC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</w:p>
        </w:tc>
      </w:tr>
    </w:tbl>
    <w:p w:rsidR="004B7463" w:rsidRPr="004B7463" w:rsidRDefault="004B7463" w:rsidP="004B746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60"/>
        <w:jc w:val="both"/>
      </w:pPr>
      <w:r w:rsidRPr="004B7463">
        <w:t xml:space="preserve">Следует отметить, что в целом задания, проверяющие предметные знания, успешно выполняются обучающимися в диапазоне 60-80%. Задания, проверяющие </w:t>
      </w:r>
      <w:proofErr w:type="spellStart"/>
      <w:r w:rsidRPr="004B7463">
        <w:t>сформированность</w:t>
      </w:r>
      <w:proofErr w:type="spellEnd"/>
      <w:r w:rsidRPr="004B7463">
        <w:t xml:space="preserve"> </w:t>
      </w:r>
      <w:r w:rsidRPr="004B7463">
        <w:rPr>
          <w:shd w:val="clear" w:color="auto" w:fill="FFFFFF"/>
        </w:rPr>
        <w:t xml:space="preserve">функциональной грамотности обучающихся, </w:t>
      </w:r>
      <w:r w:rsidRPr="004B7463">
        <w:t xml:space="preserve">универсальных учебных действий, относящихся к группе исследовательских умений (наблюдение, классификация, эксперимент, обобщение, </w:t>
      </w:r>
      <w:r w:rsidRPr="004B7463">
        <w:lastRenderedPageBreak/>
        <w:t xml:space="preserve">формулирование выводов и пр.) выполняются хуже, в диапазоне 10-50% в зависимости от предмета/параллели. Особую сложность вызывали задания на </w:t>
      </w:r>
      <w:proofErr w:type="spellStart"/>
      <w:r w:rsidRPr="004B7463">
        <w:t>межпредметную</w:t>
      </w:r>
      <w:proofErr w:type="spellEnd"/>
      <w:r w:rsidRPr="004B7463">
        <w:t xml:space="preserve"> связь и взаимодействие при решении практических задач, а также ряд заданий на применение теоретических знаний </w:t>
      </w:r>
      <w:proofErr w:type="gramStart"/>
      <w:r w:rsidRPr="004B7463">
        <w:t>в практической составляющей заданий</w:t>
      </w:r>
      <w:proofErr w:type="gramEnd"/>
      <w:r w:rsidRPr="004B7463">
        <w:t>.</w:t>
      </w: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60"/>
        <w:jc w:val="both"/>
      </w:pPr>
      <w:r w:rsidRPr="004B7463">
        <w:t>При организации образовательного процесса педагогам важно помнить, что функциональная грамотность сегодня – это базовое образование личности, направленное на:</w:t>
      </w: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60"/>
        <w:jc w:val="both"/>
      </w:pPr>
      <w:r w:rsidRPr="004B7463">
        <w:t>- готовность успешного взаимодействия с изменяющимся окружающим миром;</w:t>
      </w: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60"/>
        <w:jc w:val="both"/>
      </w:pPr>
      <w:r w:rsidRPr="004B7463">
        <w:t>- возможность решать различные (в том числе нестандартные) учебные и жизненные задачи;</w:t>
      </w: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360"/>
        <w:jc w:val="both"/>
      </w:pPr>
      <w:r w:rsidRPr="004B7463">
        <w:t>- способность построения социальных отношений;</w:t>
      </w:r>
    </w:p>
    <w:p w:rsidR="004B7463" w:rsidRPr="004B7463" w:rsidRDefault="004B7463" w:rsidP="004B7463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both"/>
      </w:pPr>
      <w:r w:rsidRPr="004B7463">
        <w:t xml:space="preserve">     -совокупность рефлексивных умений, обеспечивающих оценку своей грамотности, стремление к дальнейшему образованию.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4B7463">
        <w:t>Анализ полученных результатов позволил определить типологию наиболее существенных затруднений в предметной подготовке обучающихся 4-8 классов: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4B7463">
        <w:t xml:space="preserve">- </w:t>
      </w:r>
      <w:r w:rsidRPr="004B7463">
        <w:rPr>
          <w:u w:val="single"/>
        </w:rPr>
        <w:t>русский язык:</w:t>
      </w:r>
    </w:p>
    <w:p w:rsidR="004B7463" w:rsidRPr="004B7463" w:rsidRDefault="004B7463" w:rsidP="004B74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bCs/>
          <w:sz w:val="24"/>
          <w:szCs w:val="24"/>
        </w:rPr>
        <w:t xml:space="preserve">соблюдение орфографических и пунктуационных норм при написании </w:t>
      </w:r>
      <w:r w:rsidRPr="004B7463">
        <w:rPr>
          <w:rFonts w:ascii="Times New Roman" w:hAnsi="Times New Roman" w:cs="Times New Roman"/>
          <w:sz w:val="24"/>
          <w:szCs w:val="24"/>
        </w:rPr>
        <w:t>текста под диктовку</w:t>
      </w:r>
      <w:r w:rsidRPr="004B7463">
        <w:rPr>
          <w:rFonts w:ascii="Times New Roman" w:hAnsi="Times New Roman" w:cs="Times New Roman"/>
          <w:bCs/>
          <w:sz w:val="24"/>
          <w:szCs w:val="24"/>
        </w:rPr>
        <w:t>, при списывании текста</w:t>
      </w:r>
      <w:r w:rsidRPr="004B7463">
        <w:rPr>
          <w:rFonts w:ascii="Times New Roman" w:hAnsi="Times New Roman" w:cs="Times New Roman"/>
          <w:sz w:val="24"/>
          <w:szCs w:val="24"/>
        </w:rPr>
        <w:t>;</w:t>
      </w:r>
    </w:p>
    <w:p w:rsidR="004B7463" w:rsidRPr="004B7463" w:rsidRDefault="004B7463" w:rsidP="004B74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анализ слова (фонетический, морфологический и синтаксический разборы);</w:t>
      </w:r>
    </w:p>
    <w:p w:rsidR="004B7463" w:rsidRPr="004B7463" w:rsidRDefault="004B7463" w:rsidP="004B7463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>определение основной мысли текста;</w:t>
      </w:r>
    </w:p>
    <w:p w:rsidR="004B7463" w:rsidRPr="004B7463" w:rsidRDefault="004B7463" w:rsidP="004B7463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>знаки препинания при прямой речи, при обращении, в сложном предложении;</w:t>
      </w:r>
    </w:p>
    <w:p w:rsidR="004B7463" w:rsidRPr="004B7463" w:rsidRDefault="004B7463" w:rsidP="004B7463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>лексический анализ слова;</w:t>
      </w:r>
    </w:p>
    <w:p w:rsidR="004B7463" w:rsidRPr="004B7463" w:rsidRDefault="004B7463" w:rsidP="004B746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7463">
        <w:rPr>
          <w:rFonts w:ascii="Times New Roman" w:hAnsi="Times New Roman" w:cs="Times New Roman"/>
          <w:sz w:val="24"/>
          <w:szCs w:val="24"/>
        </w:rPr>
        <w:t>фактическое понимание текста</w:t>
      </w:r>
      <w:r w:rsidRPr="004B7463">
        <w:rPr>
          <w:rFonts w:ascii="Times New Roman" w:hAnsi="Times New Roman" w:cs="Times New Roman"/>
          <w:bCs/>
          <w:color w:val="000000"/>
          <w:sz w:val="24"/>
          <w:szCs w:val="24"/>
        </w:rPr>
        <w:t>, владение навыками различных видов чтения (изучающим, ознакомительным, просмотровым) и информационной переработки прочитанного материала.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4B7463">
        <w:rPr>
          <w:u w:val="single"/>
        </w:rPr>
        <w:t>- математика</w:t>
      </w:r>
      <w:r w:rsidRPr="004B7463">
        <w:t xml:space="preserve">: </w:t>
      </w:r>
    </w:p>
    <w:p w:rsidR="004B7463" w:rsidRPr="004B7463" w:rsidRDefault="004B7463" w:rsidP="004B7463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выполнение вычислений;</w:t>
      </w:r>
      <w:r w:rsidRPr="004B7463">
        <w:t xml:space="preserve"> нахождение значения выражения;</w:t>
      </w:r>
    </w:p>
    <w:p w:rsidR="004B7463" w:rsidRPr="004B7463" w:rsidRDefault="004B7463" w:rsidP="004B7463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7463">
        <w:rPr>
          <w:rFonts w:ascii="Times New Roman" w:hAnsi="Times New Roman" w:cs="Times New Roman"/>
          <w:bCs/>
          <w:color w:val="000000"/>
          <w:sz w:val="24"/>
          <w:szCs w:val="24"/>
        </w:rPr>
        <w:t>умение решать задачи практического характера. Решать задачи на покупки, движение;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</w:r>
    </w:p>
    <w:p w:rsidR="004B7463" w:rsidRPr="004B7463" w:rsidRDefault="004B7463" w:rsidP="004B746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исследовать, распознавать геометрические фигуры. Выполнять построение геометрических фигур с заданными измерениями. Умение решать геометрические задачи;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4B7463" w:rsidRPr="004B7463" w:rsidRDefault="004B7463" w:rsidP="004B746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lastRenderedPageBreak/>
        <w:t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результат;</w:t>
      </w:r>
    </w:p>
    <w:p w:rsidR="004B7463" w:rsidRPr="004B7463" w:rsidRDefault="004B7463" w:rsidP="004B7463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 xml:space="preserve">овладение основами логического и алгоритмического мышления. </w:t>
      </w:r>
      <w:r w:rsidRPr="004B7463">
        <w:rPr>
          <w:bCs/>
        </w:rPr>
        <w:br/>
        <w:t>Решать задачи повышенной трудности.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4B7463">
        <w:rPr>
          <w:u w:val="single"/>
        </w:rPr>
        <w:t xml:space="preserve">- история: </w:t>
      </w:r>
    </w:p>
    <w:p w:rsidR="004B7463" w:rsidRPr="004B7463" w:rsidRDefault="004B7463" w:rsidP="004B7463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Умение объяснять смысл основных хронологических понятий, терминов;</w:t>
      </w:r>
    </w:p>
    <w:p w:rsidR="004B7463" w:rsidRPr="004B7463" w:rsidRDefault="004B7463" w:rsidP="004B7463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 xml:space="preserve">умение устанавливать причинно-следственные связи, строить логическое рассуждение, делать выводы. Умение описывать условия существования, основные занятия, образ жизни людей в древности. Объяснять причины и следствия ключевых событий отечественной и всеобщей истории Средних веков, Нового времени; </w:t>
      </w:r>
    </w:p>
    <w:p w:rsidR="004B7463" w:rsidRPr="004B7463" w:rsidRDefault="004B7463" w:rsidP="004B7463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работать с изобразительными историческими источниками, понимать и интерпретировать содержащуюся в них информацию; умение устанавливать соответствие иллюстраций с событиями;</w:t>
      </w:r>
    </w:p>
    <w:p w:rsidR="004B7463" w:rsidRPr="004B7463" w:rsidRDefault="004B7463" w:rsidP="004B7463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знание истории родного края (</w:t>
      </w:r>
      <w:r w:rsidRPr="004B7463">
        <w:t xml:space="preserve">владение </w:t>
      </w:r>
      <w:proofErr w:type="spellStart"/>
      <w:r w:rsidRPr="004B7463">
        <w:t>фактологией</w:t>
      </w:r>
      <w:proofErr w:type="spellEnd"/>
      <w:r w:rsidRPr="004B7463">
        <w:t xml:space="preserve"> по истории родного края; неумение видеть взаимосвязь истории Отечества с историей малой родины; непонимание роли личности в истории малой родины, государства и т. п.).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4B7463">
        <w:rPr>
          <w:u w:val="single"/>
        </w:rPr>
        <w:t xml:space="preserve">- биология: </w:t>
      </w:r>
    </w:p>
    <w:p w:rsidR="004B7463" w:rsidRPr="004B7463" w:rsidRDefault="004B7463" w:rsidP="004B7463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знание свойств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B7463" w:rsidRPr="004B7463" w:rsidRDefault="004B7463" w:rsidP="004A79AC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4B7463">
        <w:rPr>
          <w:u w:val="single"/>
        </w:rPr>
        <w:t xml:space="preserve">- география: </w:t>
      </w:r>
    </w:p>
    <w:p w:rsidR="004B7463" w:rsidRPr="004B7463" w:rsidRDefault="004B7463" w:rsidP="004B7463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textAlignment w:val="top"/>
        <w:rPr>
          <w:bCs/>
        </w:rPr>
      </w:pPr>
      <w:proofErr w:type="spellStart"/>
      <w:r w:rsidRPr="004B7463">
        <w:rPr>
          <w:bCs/>
        </w:rPr>
        <w:t>сформированность</w:t>
      </w:r>
      <w:proofErr w:type="spellEnd"/>
      <w:r w:rsidRPr="004B7463">
        <w:rPr>
          <w:bCs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4B7463" w:rsidRPr="004B7463" w:rsidRDefault="004B7463" w:rsidP="004B7463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bCs/>
          <w:color w:val="000000"/>
          <w:sz w:val="24"/>
          <w:szCs w:val="24"/>
        </w:rPr>
        <w:t>умение различать изученные географические объекты, описывать по карте положение и взаиморасположение географических объектов;</w:t>
      </w:r>
    </w:p>
    <w:p w:rsidR="004B7463" w:rsidRPr="004B7463" w:rsidRDefault="004B7463" w:rsidP="004B7463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lastRenderedPageBreak/>
        <w:t>умение устанавливать причинно-следственные связи, строить логическое рассуждение. Смысловое чтение;</w:t>
      </w:r>
    </w:p>
    <w:p w:rsidR="004B7463" w:rsidRPr="004B7463" w:rsidRDefault="004B7463" w:rsidP="004B746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463">
        <w:rPr>
          <w:rFonts w:ascii="Times New Roman" w:hAnsi="Times New Roman" w:cs="Times New Roman"/>
          <w:bCs/>
          <w:color w:val="000000"/>
          <w:sz w:val="24"/>
          <w:szCs w:val="24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речью;</w:t>
      </w:r>
    </w:p>
    <w:p w:rsidR="004B7463" w:rsidRPr="004B7463" w:rsidRDefault="004B7463" w:rsidP="004A79AC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использовать источники географической информации для решения различных задач.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4B7463">
        <w:rPr>
          <w:u w:val="single"/>
        </w:rPr>
        <w:t>- обществознание</w:t>
      </w:r>
      <w:r w:rsidRPr="004B7463">
        <w:t xml:space="preserve">: </w:t>
      </w:r>
    </w:p>
    <w:p w:rsidR="004B7463" w:rsidRPr="004B7463" w:rsidRDefault="004B7463" w:rsidP="004B7463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4B7463" w:rsidRPr="004B7463" w:rsidRDefault="004B7463" w:rsidP="004B7463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применение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4B7463">
        <w:t xml:space="preserve">- иностранный язык: </w:t>
      </w:r>
    </w:p>
    <w:p w:rsidR="004B7463" w:rsidRPr="004B7463" w:rsidRDefault="004B7463" w:rsidP="004B7463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>говорение (монологическая речь): описание по фотографии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4B7463">
        <w:rPr>
          <w:u w:val="single"/>
        </w:rPr>
        <w:t xml:space="preserve">- физика: </w:t>
      </w:r>
    </w:p>
    <w:p w:rsidR="004B7463" w:rsidRPr="004B7463" w:rsidRDefault="004B7463" w:rsidP="004B7463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>р</w:t>
      </w:r>
      <w:r w:rsidRPr="004B7463">
        <w:rPr>
          <w:bCs/>
        </w:rPr>
        <w:t>ешение задач,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</w:p>
    <w:p w:rsidR="004B7463" w:rsidRPr="004B7463" w:rsidRDefault="004B7463" w:rsidP="004B7463">
      <w:pPr>
        <w:pStyle w:val="Default"/>
        <w:tabs>
          <w:tab w:val="left" w:pos="993"/>
        </w:tabs>
        <w:spacing w:line="360" w:lineRule="auto"/>
        <w:ind w:firstLine="709"/>
        <w:jc w:val="both"/>
        <w:rPr>
          <w:u w:val="single"/>
        </w:rPr>
      </w:pPr>
      <w:r w:rsidRPr="004B7463">
        <w:rPr>
          <w:u w:val="single"/>
        </w:rPr>
        <w:t xml:space="preserve">- химия: </w:t>
      </w:r>
    </w:p>
    <w:p w:rsidR="004B7463" w:rsidRPr="004B7463" w:rsidRDefault="004B7463" w:rsidP="004B7463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осознавать значение теоретических знаний по химии для практической деятельности человека;</w:t>
      </w:r>
    </w:p>
    <w:p w:rsidR="004B7463" w:rsidRPr="004B7463" w:rsidRDefault="004B7463" w:rsidP="004B7463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rPr>
          <w:bCs/>
        </w:rPr>
        <w:t>умение решать расчетные задачи (вычислять массовую долю вещества);</w:t>
      </w:r>
    </w:p>
    <w:p w:rsidR="004B7463" w:rsidRPr="004A79AC" w:rsidRDefault="004B7463" w:rsidP="004A79AC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4B7463">
        <w:t xml:space="preserve">умение </w:t>
      </w:r>
      <w:r w:rsidRPr="004B7463">
        <w:rPr>
          <w:bCs/>
        </w:rPr>
        <w:t>составлять уравнения химических реакций.</w:t>
      </w:r>
    </w:p>
    <w:p w:rsidR="004A79AC" w:rsidRDefault="004A79AC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79AC" w:rsidRDefault="004A79AC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79AC" w:rsidRDefault="004A79AC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79AC" w:rsidRDefault="004A79AC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79AC" w:rsidRDefault="004A79AC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7463" w:rsidRPr="004B7463" w:rsidRDefault="004B7463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Адресные рекомендации:</w:t>
      </w:r>
    </w:p>
    <w:p w:rsidR="004B7463" w:rsidRPr="004B7463" w:rsidRDefault="004B7463" w:rsidP="004B7463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A8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результатов и выводов могут быть предложены следующие рекомендации:</w:t>
      </w:r>
    </w:p>
    <w:p w:rsidR="004B7463" w:rsidRPr="00103FA8" w:rsidRDefault="004B7463" w:rsidP="004B7463">
      <w:pPr>
        <w:pStyle w:val="a6"/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На уровне муниципальных органов управления образованием</w:t>
      </w:r>
    </w:p>
    <w:p w:rsidR="004B7463" w:rsidRPr="004B7463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03FA8">
        <w:rPr>
          <w:rFonts w:ascii="Times New Roman" w:hAnsi="Times New Roman" w:cs="Times New Roman"/>
          <w:sz w:val="24"/>
          <w:szCs w:val="24"/>
        </w:rPr>
        <w:t>. Организовать работу городских/районных методических объединений по выработке стратегии исправления типичных затруднений, выявленных по итогам анализа результатов ВПР.</w:t>
      </w:r>
    </w:p>
    <w:p w:rsidR="004B7463" w:rsidRPr="00103FA8" w:rsidRDefault="004B7463" w:rsidP="004B746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</w:p>
    <w:p w:rsidR="004B7463" w:rsidRDefault="004B7463" w:rsidP="004B7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03FA8">
        <w:rPr>
          <w:rFonts w:ascii="Times New Roman" w:hAnsi="Times New Roman" w:cs="Times New Roman"/>
          <w:sz w:val="24"/>
          <w:szCs w:val="24"/>
        </w:rPr>
        <w:t>. По результатам проведенного анализа определить типологию наиболее существенных затруднений/проблем и разделов/тем, не вызвавших затруднений: по каждому обучающемуся, классу, параллели, образовательной организации в целом по каждому учебному предмету, по кот</w:t>
      </w:r>
      <w:r>
        <w:rPr>
          <w:rFonts w:ascii="Times New Roman" w:hAnsi="Times New Roman" w:cs="Times New Roman"/>
          <w:sz w:val="24"/>
          <w:szCs w:val="24"/>
        </w:rPr>
        <w:t>орому выполнялась процедура ВПР, это</w:t>
      </w:r>
      <w:r w:rsidRPr="00103FA8">
        <w:rPr>
          <w:rFonts w:ascii="Times New Roman" w:hAnsi="Times New Roman" w:cs="Times New Roman"/>
          <w:sz w:val="24"/>
          <w:szCs w:val="24"/>
        </w:rPr>
        <w:t xml:space="preserve"> позволит обозначить существующие проблемы в преподавании конкретного предмета в ОО.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3FA8">
        <w:rPr>
          <w:rFonts w:ascii="Times New Roman" w:hAnsi="Times New Roman" w:cs="Times New Roman"/>
          <w:sz w:val="24"/>
          <w:szCs w:val="24"/>
        </w:rPr>
        <w:t>. В рамках ВСОКО: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- обратить особое внимание на систематичность </w:t>
      </w:r>
      <w:proofErr w:type="spellStart"/>
      <w:r w:rsidRPr="00103FA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03FA8">
        <w:rPr>
          <w:rFonts w:ascii="Times New Roman" w:hAnsi="Times New Roman" w:cs="Times New Roman"/>
          <w:sz w:val="24"/>
          <w:szCs w:val="24"/>
        </w:rPr>
        <w:t xml:space="preserve"> контроля как комплекса мероприятий, обеспечивающих мониторинг результативности достижения планируемых результатов ФГОС НОО, ФГОС ООО;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-организовать контроль динамики ликвидации выявленных пробелов в подготовке обучающихся.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3FA8">
        <w:rPr>
          <w:rFonts w:ascii="Times New Roman" w:hAnsi="Times New Roman" w:cs="Times New Roman"/>
          <w:sz w:val="24"/>
          <w:szCs w:val="24"/>
        </w:rPr>
        <w:t xml:space="preserve">. Усилить работу школьных методических объединений учителей начальных классов совместно с учителями – предметниками уровня основного общего образования в целях обеспечения преемственности в обучении и оценке образовательных достижений обучающихся, в том числе обсуждения вопросов, связанных с </w:t>
      </w:r>
      <w:proofErr w:type="gramStart"/>
      <w:r w:rsidRPr="00103FA8">
        <w:rPr>
          <w:rFonts w:ascii="Times New Roman" w:hAnsi="Times New Roman" w:cs="Times New Roman"/>
          <w:sz w:val="24"/>
          <w:szCs w:val="24"/>
        </w:rPr>
        <w:t>формированием  функциональной</w:t>
      </w:r>
      <w:proofErr w:type="gramEnd"/>
      <w:r w:rsidRPr="00103FA8">
        <w:rPr>
          <w:rFonts w:ascii="Times New Roman" w:hAnsi="Times New Roman" w:cs="Times New Roman"/>
          <w:sz w:val="24"/>
          <w:szCs w:val="24"/>
        </w:rPr>
        <w:t xml:space="preserve"> грамотности обучающихся.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3FA8">
        <w:rPr>
          <w:rFonts w:ascii="Times New Roman" w:hAnsi="Times New Roman" w:cs="Times New Roman"/>
          <w:sz w:val="24"/>
          <w:szCs w:val="24"/>
        </w:rPr>
        <w:t>. Провести информационно – разъяснительную работу с обучающимися и родителями по ознакомлению с критериями оценивания ВПР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 w:rsidRPr="00103FA8">
        <w:rPr>
          <w:rFonts w:ascii="Times New Roman" w:hAnsi="Times New Roman" w:cs="Times New Roman"/>
          <w:sz w:val="24"/>
          <w:szCs w:val="24"/>
        </w:rPr>
        <w:t>применению для самооценки своего уровня предметной подготовки.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FA8">
        <w:rPr>
          <w:rFonts w:ascii="Times New Roman" w:hAnsi="Times New Roman" w:cs="Times New Roman"/>
          <w:b/>
          <w:sz w:val="24"/>
          <w:szCs w:val="24"/>
        </w:rPr>
        <w:t>Учителям-предметникам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1.   Провести анализ результатов ВПР по каждому обучающемуся, классу, параллели.</w:t>
      </w:r>
    </w:p>
    <w:p w:rsidR="004B7463" w:rsidRPr="00103FA8" w:rsidRDefault="004B7463" w:rsidP="004B7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gramStart"/>
      <w:r w:rsidRPr="00103FA8">
        <w:rPr>
          <w:rFonts w:ascii="Times New Roman" w:hAnsi="Times New Roman" w:cs="Times New Roman"/>
          <w:sz w:val="24"/>
          <w:szCs w:val="24"/>
        </w:rPr>
        <w:t>основе  проведенного</w:t>
      </w:r>
      <w:proofErr w:type="gramEnd"/>
      <w:r w:rsidRPr="00103FA8">
        <w:rPr>
          <w:rFonts w:ascii="Times New Roman" w:hAnsi="Times New Roman" w:cs="Times New Roman"/>
          <w:sz w:val="24"/>
          <w:szCs w:val="24"/>
        </w:rPr>
        <w:t xml:space="preserve"> анализа определить обучающихся с рисками учебной </w:t>
      </w:r>
      <w:proofErr w:type="spellStart"/>
      <w:r w:rsidRPr="00103FA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03FA8">
        <w:rPr>
          <w:rFonts w:ascii="Times New Roman" w:hAnsi="Times New Roman" w:cs="Times New Roman"/>
          <w:sz w:val="24"/>
          <w:szCs w:val="24"/>
        </w:rPr>
        <w:t xml:space="preserve"> и выявить их причины (слабая </w:t>
      </w:r>
      <w:proofErr w:type="spellStart"/>
      <w:r w:rsidRPr="00103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3FA8">
        <w:rPr>
          <w:rFonts w:ascii="Times New Roman" w:hAnsi="Times New Roman" w:cs="Times New Roman"/>
          <w:sz w:val="24"/>
          <w:szCs w:val="24"/>
        </w:rPr>
        <w:t xml:space="preserve"> читательских навыков и навыков работы с информацией; слабая </w:t>
      </w:r>
      <w:proofErr w:type="spellStart"/>
      <w:r w:rsidRPr="00103F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3FA8">
        <w:rPr>
          <w:rFonts w:ascii="Times New Roman" w:hAnsi="Times New Roman" w:cs="Times New Roman"/>
          <w:sz w:val="24"/>
          <w:szCs w:val="24"/>
        </w:rPr>
        <w:t xml:space="preserve"> навыков самоорганизации, самоконтроля; конкретные проблемы в предметной подготовке (неосвоенные системообразующие понятия, элементы содержания, без владения которыми невозможно </w:t>
      </w:r>
      <w:r w:rsidRPr="00103FA8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следующих тем; слабо сформированные предметные умения, навыки и способы деятельности) и пр.). </w:t>
      </w:r>
    </w:p>
    <w:p w:rsidR="004B7463" w:rsidRPr="00103FA8" w:rsidRDefault="004B7463" w:rsidP="004B7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3. Провести анализ учебных программ, программ внеурочной деятельности, используемых УМК с целью включения дополнительного материала, необходимого для качественной подготовки обучающихся.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4. Внести в соответствующие разделы рабочей программы необходимые изменения, направленные на ликвидацию выявленных затруднений/пробелов.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5. Обеспечить учет индивидуальных особенностей и дифференцированный подход в организации образовательного процесса.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6. Проводить планомерную работу с талантливыми и одаренными обучающимися – выполнение заданий повышенной трудности, требующие логического обоснования, рассуждения, доказательства.</w:t>
      </w:r>
    </w:p>
    <w:p w:rsidR="004B7463" w:rsidRPr="00103FA8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>7. Оказать адресную помощь обучающимся в ликвидации выявленных пробелов в учебной подготовке. Для достижения положительной динамики организовать сопутствующее повторение западающих тем, ввести в план урока использование заданий для формирования устойчивых базовых знаний по предмету; регулярно проводить контрольные срезы по пройденным разделам предмета с целью выявления затруднений, которые остались у обучающихся и пр.</w:t>
      </w:r>
    </w:p>
    <w:p w:rsidR="004B7463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A8">
        <w:rPr>
          <w:rFonts w:ascii="Times New Roman" w:hAnsi="Times New Roman" w:cs="Times New Roman"/>
          <w:sz w:val="24"/>
          <w:szCs w:val="24"/>
        </w:rPr>
        <w:t xml:space="preserve">8. Усилить работу по формированию функциональной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>– акцент на практическую применимость получаемых знаний, формируемых умений (в жизни, при изучении других предметов)</w:t>
      </w:r>
      <w:r w:rsidRPr="00103FA8">
        <w:rPr>
          <w:rFonts w:ascii="Times New Roman" w:hAnsi="Times New Roman" w:cs="Times New Roman"/>
          <w:sz w:val="24"/>
          <w:szCs w:val="24"/>
        </w:rPr>
        <w:t>.</w:t>
      </w:r>
    </w:p>
    <w:p w:rsidR="004B7463" w:rsidRPr="006F3725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25">
        <w:rPr>
          <w:rFonts w:ascii="Times New Roman" w:hAnsi="Times New Roman" w:cs="Times New Roman"/>
          <w:sz w:val="24"/>
          <w:szCs w:val="24"/>
        </w:rPr>
        <w:t>9. Учитывать критерии ВПР при проведении школьных диагностических работ.</w:t>
      </w:r>
    </w:p>
    <w:p w:rsidR="004B7463" w:rsidRPr="0051533E" w:rsidRDefault="004B7463" w:rsidP="004B746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03FA8">
        <w:rPr>
          <w:rFonts w:ascii="Times New Roman" w:hAnsi="Times New Roman" w:cs="Times New Roman"/>
          <w:sz w:val="24"/>
          <w:szCs w:val="24"/>
        </w:rPr>
        <w:t>. Продолжить работу по повышению качества образования за счет внедрения форм и методов, обеспечивающих развитие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, учебной самостоятельности, повышение учебной мотивации у</w:t>
      </w:r>
      <w:r w:rsidRPr="00103FA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B7463" w:rsidRDefault="004B7463" w:rsidP="004B7463">
      <w:pPr>
        <w:pStyle w:val="Default"/>
        <w:tabs>
          <w:tab w:val="left" w:pos="993"/>
        </w:tabs>
        <w:jc w:val="both"/>
      </w:pPr>
    </w:p>
    <w:p w:rsidR="004A79AC" w:rsidRDefault="004A79AC" w:rsidP="004B7463">
      <w:pPr>
        <w:pStyle w:val="Default"/>
        <w:tabs>
          <w:tab w:val="left" w:pos="993"/>
        </w:tabs>
        <w:jc w:val="both"/>
        <w:rPr>
          <w:b/>
          <w:i/>
        </w:rPr>
      </w:pPr>
    </w:p>
    <w:p w:rsidR="004A79AC" w:rsidRDefault="004A79AC" w:rsidP="004B7463">
      <w:pPr>
        <w:pStyle w:val="Default"/>
        <w:tabs>
          <w:tab w:val="left" w:pos="993"/>
        </w:tabs>
        <w:jc w:val="both"/>
        <w:rPr>
          <w:b/>
          <w:i/>
        </w:rPr>
      </w:pPr>
    </w:p>
    <w:p w:rsidR="004A79AC" w:rsidRPr="004A79AC" w:rsidRDefault="004A79AC" w:rsidP="004B7463">
      <w:pPr>
        <w:pStyle w:val="Default"/>
        <w:tabs>
          <w:tab w:val="left" w:pos="993"/>
        </w:tabs>
        <w:jc w:val="both"/>
        <w:rPr>
          <w:b/>
          <w:i/>
        </w:rPr>
      </w:pPr>
      <w:bookmarkStart w:id="0" w:name="_GoBack"/>
      <w:bookmarkEnd w:id="0"/>
    </w:p>
    <w:p w:rsidR="004A79AC" w:rsidRDefault="004A79AC" w:rsidP="004B7463">
      <w:pPr>
        <w:pStyle w:val="Default"/>
        <w:tabs>
          <w:tab w:val="left" w:pos="993"/>
        </w:tabs>
        <w:jc w:val="both"/>
        <w:rPr>
          <w:b/>
          <w:i/>
        </w:rPr>
      </w:pPr>
    </w:p>
    <w:p w:rsidR="004B7463" w:rsidRPr="004A79AC" w:rsidRDefault="004A79AC" w:rsidP="004B7463">
      <w:pPr>
        <w:pStyle w:val="Default"/>
        <w:tabs>
          <w:tab w:val="left" w:pos="993"/>
        </w:tabs>
        <w:jc w:val="both"/>
        <w:rPr>
          <w:b/>
          <w:i/>
        </w:rPr>
      </w:pPr>
      <w:r w:rsidRPr="004A79AC">
        <w:rPr>
          <w:b/>
          <w:i/>
        </w:rPr>
        <w:t>Аналитическую справку подготовила Егорова Т.В.</w:t>
      </w:r>
    </w:p>
    <w:sectPr w:rsidR="004B7463" w:rsidRPr="004A79AC" w:rsidSect="004B7463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74" w:rsidRDefault="00937474" w:rsidP="004B7463">
      <w:pPr>
        <w:spacing w:after="0" w:line="240" w:lineRule="auto"/>
      </w:pPr>
      <w:r>
        <w:separator/>
      </w:r>
    </w:p>
  </w:endnote>
  <w:endnote w:type="continuationSeparator" w:id="0">
    <w:p w:rsidR="00937474" w:rsidRDefault="00937474" w:rsidP="004B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68520"/>
      <w:docPartObj>
        <w:docPartGallery w:val="Page Numbers (Bottom of Page)"/>
        <w:docPartUnique/>
      </w:docPartObj>
    </w:sdtPr>
    <w:sdtEndPr/>
    <w:sdtContent>
      <w:p w:rsidR="004B7463" w:rsidRDefault="004B7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AC">
          <w:rPr>
            <w:noProof/>
          </w:rPr>
          <w:t>1</w:t>
        </w:r>
        <w:r>
          <w:fldChar w:fldCharType="end"/>
        </w:r>
      </w:p>
    </w:sdtContent>
  </w:sdt>
  <w:p w:rsidR="004B7463" w:rsidRDefault="004B74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74" w:rsidRDefault="00937474" w:rsidP="004B7463">
      <w:pPr>
        <w:spacing w:after="0" w:line="240" w:lineRule="auto"/>
      </w:pPr>
      <w:r>
        <w:separator/>
      </w:r>
    </w:p>
  </w:footnote>
  <w:footnote w:type="continuationSeparator" w:id="0">
    <w:p w:rsidR="00937474" w:rsidRDefault="00937474" w:rsidP="004B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3D"/>
    <w:multiLevelType w:val="hybridMultilevel"/>
    <w:tmpl w:val="C0E0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4E8"/>
    <w:multiLevelType w:val="hybridMultilevel"/>
    <w:tmpl w:val="561E2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87E2B"/>
    <w:multiLevelType w:val="hybridMultilevel"/>
    <w:tmpl w:val="D4C8A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7A96"/>
    <w:multiLevelType w:val="hybridMultilevel"/>
    <w:tmpl w:val="5FF47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04A23"/>
    <w:multiLevelType w:val="hybridMultilevel"/>
    <w:tmpl w:val="551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2DD0"/>
    <w:multiLevelType w:val="hybridMultilevel"/>
    <w:tmpl w:val="8B304B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D58D4"/>
    <w:multiLevelType w:val="hybridMultilevel"/>
    <w:tmpl w:val="26920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918CE"/>
    <w:multiLevelType w:val="hybridMultilevel"/>
    <w:tmpl w:val="9C90E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44FC6"/>
    <w:multiLevelType w:val="hybridMultilevel"/>
    <w:tmpl w:val="4DE013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A075A7"/>
    <w:multiLevelType w:val="hybridMultilevel"/>
    <w:tmpl w:val="9C28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0032"/>
    <w:multiLevelType w:val="hybridMultilevel"/>
    <w:tmpl w:val="415490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27C65"/>
    <w:multiLevelType w:val="hybridMultilevel"/>
    <w:tmpl w:val="D2DA94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6"/>
    <w:rsid w:val="000331A6"/>
    <w:rsid w:val="0008003A"/>
    <w:rsid w:val="001A59DE"/>
    <w:rsid w:val="0027513A"/>
    <w:rsid w:val="0029415D"/>
    <w:rsid w:val="002B0605"/>
    <w:rsid w:val="00390CAE"/>
    <w:rsid w:val="003B5EA6"/>
    <w:rsid w:val="003E4A9B"/>
    <w:rsid w:val="00403E0B"/>
    <w:rsid w:val="0041772A"/>
    <w:rsid w:val="004A79AC"/>
    <w:rsid w:val="004B5254"/>
    <w:rsid w:val="004B7463"/>
    <w:rsid w:val="005C2BB8"/>
    <w:rsid w:val="00616205"/>
    <w:rsid w:val="0072155E"/>
    <w:rsid w:val="007765C3"/>
    <w:rsid w:val="00863DFA"/>
    <w:rsid w:val="00886F57"/>
    <w:rsid w:val="008E422C"/>
    <w:rsid w:val="008F1386"/>
    <w:rsid w:val="00937474"/>
    <w:rsid w:val="009C4E01"/>
    <w:rsid w:val="00B930DD"/>
    <w:rsid w:val="00C624E0"/>
    <w:rsid w:val="00C77C53"/>
    <w:rsid w:val="00CE7135"/>
    <w:rsid w:val="00DD0BED"/>
    <w:rsid w:val="00F015CC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5FDC"/>
  <w15:chartTrackingRefBased/>
  <w15:docId w15:val="{A4D582F2-00BF-4A12-8BAF-AE140655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46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9C4E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C4E01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B7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46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4B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2">
    <w:name w:val="Обычный1"/>
    <w:uiPriority w:val="99"/>
    <w:rsid w:val="004B74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4B74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B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463"/>
  </w:style>
  <w:style w:type="paragraph" w:styleId="a9">
    <w:name w:val="footer"/>
    <w:basedOn w:val="a"/>
    <w:link w:val="aa"/>
    <w:uiPriority w:val="99"/>
    <w:unhideWhenUsed/>
    <w:rsid w:val="004B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463"/>
  </w:style>
  <w:style w:type="table" w:styleId="ab">
    <w:name w:val="Table Grid"/>
    <w:basedOn w:val="a1"/>
    <w:uiPriority w:val="39"/>
    <w:rsid w:val="00F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2021-09-07T07:45:00Z</dcterms:created>
  <dcterms:modified xsi:type="dcterms:W3CDTF">2021-09-29T09:17:00Z</dcterms:modified>
</cp:coreProperties>
</file>